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4329DC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</w:t>
            </w:r>
            <w:r>
              <w:rPr>
                <w:sz w:val="20"/>
                <w:szCs w:val="20"/>
                <w:lang w:eastAsia="en-US"/>
              </w:rPr>
              <w:t>drzew z nieruchomości o nr 1145/1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 położonej  w  m. Leśna</w:t>
            </w:r>
          </w:p>
        </w:tc>
      </w:tr>
      <w:tr w:rsidR="004329DC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4329DC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RI.6131.177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.10.2012 r.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4329DC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4329DC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329DC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329D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DC" w:rsidRDefault="004329D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329DC" w:rsidRDefault="004329DC" w:rsidP="004329DC"/>
    <w:p w:rsidR="004329DC" w:rsidRDefault="004329DC" w:rsidP="004329DC"/>
    <w:p w:rsidR="00851831" w:rsidRDefault="00851831"/>
    <w:sectPr w:rsidR="0085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C"/>
    <w:rsid w:val="004329DC"/>
    <w:rsid w:val="008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2012-10-26T09:25:00Z</dcterms:created>
  <dcterms:modified xsi:type="dcterms:W3CDTF">2012-10-26T09:26:00Z</dcterms:modified>
</cp:coreProperties>
</file>