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72F56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</w:t>
            </w:r>
            <w:r>
              <w:rPr>
                <w:sz w:val="20"/>
                <w:szCs w:val="20"/>
                <w:lang w:eastAsia="en-US"/>
              </w:rPr>
              <w:t>eruchomości o nr 5400/1 położonej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w  m. Lipowa</w:t>
            </w:r>
          </w:p>
        </w:tc>
      </w:tr>
      <w:tr w:rsidR="00272F56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272F56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RI.6131.137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>
              <w:rPr>
                <w:sz w:val="20"/>
                <w:szCs w:val="20"/>
                <w:lang w:eastAsia="en-US"/>
              </w:rPr>
              <w:t xml:space="preserve">.09.2012 r. </w:t>
            </w:r>
            <w:bookmarkStart w:id="0" w:name="_GoBack"/>
            <w:bookmarkEnd w:id="0"/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272F56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272F56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72F56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2F5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56" w:rsidRDefault="00272F5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72F56" w:rsidRDefault="00272F56" w:rsidP="00272F56"/>
    <w:p w:rsidR="00272F56" w:rsidRDefault="00272F56" w:rsidP="00272F56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56"/>
    <w:rsid w:val="00272F56"/>
    <w:rsid w:val="008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2012-10-18T11:19:00Z</dcterms:created>
  <dcterms:modified xsi:type="dcterms:W3CDTF">2012-10-18T11:20:00Z</dcterms:modified>
</cp:coreProperties>
</file>