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97" w:rsidRPr="00BF7CBE" w:rsidRDefault="007F67C2" w:rsidP="007106F2">
      <w:pPr>
        <w:shd w:val="clear" w:color="auto" w:fill="FFFFFF"/>
        <w:ind w:left="-567"/>
        <w:jc w:val="center"/>
        <w:rPr>
          <w:b/>
          <w:color w:val="4F6228"/>
        </w:rPr>
      </w:pPr>
      <w:r>
        <w:rPr>
          <w:b/>
          <w:noProof/>
          <w:color w:val="4F6228"/>
          <w:spacing w:val="-12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-1587500</wp:posOffset>
            </wp:positionH>
            <wp:positionV relativeFrom="margin">
              <wp:posOffset>-138430</wp:posOffset>
            </wp:positionV>
            <wp:extent cx="365125" cy="786130"/>
            <wp:effectExtent l="1905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697" w:rsidRPr="00BF7CBE">
        <w:rPr>
          <w:b/>
          <w:color w:val="4F6228"/>
          <w:spacing w:val="-12"/>
          <w:sz w:val="28"/>
          <w:szCs w:val="28"/>
        </w:rPr>
        <w:t>KOMUNIKAT</w:t>
      </w:r>
    </w:p>
    <w:p w:rsidR="00FC6697" w:rsidRPr="00BF7CBE" w:rsidRDefault="007106F2" w:rsidP="007106F2">
      <w:pPr>
        <w:shd w:val="clear" w:color="auto" w:fill="FFFFFF"/>
        <w:spacing w:before="115" w:line="302" w:lineRule="exact"/>
        <w:ind w:left="-1418"/>
        <w:jc w:val="center"/>
        <w:rPr>
          <w:b/>
          <w:color w:val="4F6228"/>
        </w:rPr>
      </w:pPr>
      <w:r w:rsidRPr="00BF7CBE">
        <w:rPr>
          <w:b/>
          <w:color w:val="4F6228"/>
          <w:spacing w:val="-1"/>
          <w:sz w:val="28"/>
          <w:szCs w:val="28"/>
        </w:rPr>
        <w:t xml:space="preserve">WOJEWÓDZKIEGO INSPEKTORATU </w:t>
      </w:r>
      <w:r w:rsidR="00FC6697" w:rsidRPr="00BF7CBE">
        <w:rPr>
          <w:b/>
          <w:color w:val="4F6228"/>
          <w:spacing w:val="-1"/>
          <w:sz w:val="28"/>
          <w:szCs w:val="28"/>
        </w:rPr>
        <w:t xml:space="preserve">OCHRONY </w:t>
      </w:r>
      <w:r w:rsidR="00FC6697" w:rsidRPr="00BF7CBE">
        <w:rPr>
          <w:b/>
          <w:color w:val="4F6228"/>
          <w:sz w:val="28"/>
          <w:szCs w:val="28"/>
        </w:rPr>
        <w:t>ROŚLIN I NASIENNICTWA W KATOWICACH</w:t>
      </w:r>
    </w:p>
    <w:p w:rsidR="00FC6697" w:rsidRDefault="00FC6697">
      <w:pPr>
        <w:shd w:val="clear" w:color="auto" w:fill="FFFFFF"/>
        <w:spacing w:before="115" w:line="302" w:lineRule="exact"/>
        <w:ind w:left="1138" w:hanging="1138"/>
        <w:sectPr w:rsidR="00FC6697">
          <w:type w:val="continuous"/>
          <w:pgSz w:w="11909" w:h="16834"/>
          <w:pgMar w:top="967" w:right="1999" w:bottom="360" w:left="3790" w:header="708" w:footer="708" w:gutter="0"/>
          <w:cols w:space="60"/>
          <w:noEndnote/>
        </w:sectPr>
      </w:pPr>
    </w:p>
    <w:p w:rsidR="00FC6697" w:rsidRPr="0097154D" w:rsidRDefault="00FC6697" w:rsidP="00BF7CBE">
      <w:pPr>
        <w:shd w:val="clear" w:color="auto" w:fill="FFFFFF"/>
        <w:spacing w:before="240" w:after="240"/>
        <w:ind w:right="17"/>
        <w:jc w:val="center"/>
        <w:rPr>
          <w:b/>
        </w:rPr>
      </w:pPr>
      <w:r w:rsidRPr="0097154D">
        <w:rPr>
          <w:b/>
          <w:sz w:val="28"/>
          <w:szCs w:val="28"/>
        </w:rPr>
        <w:lastRenderedPageBreak/>
        <w:t>Uwaga producenci, dystrybutorzy ziemniaków !</w:t>
      </w:r>
      <w:r w:rsidR="0097154D" w:rsidRPr="0097154D">
        <w:rPr>
          <w:b/>
          <w:sz w:val="28"/>
          <w:szCs w:val="28"/>
        </w:rPr>
        <w:t>!!</w:t>
      </w:r>
    </w:p>
    <w:p w:rsidR="00FC6697" w:rsidRDefault="0097154D" w:rsidP="00BF7CBE">
      <w:pPr>
        <w:shd w:val="clear" w:color="auto" w:fill="FFFFFF"/>
        <w:spacing w:after="120" w:line="269" w:lineRule="exact"/>
        <w:jc w:val="both"/>
      </w:pPr>
      <w:r>
        <w:rPr>
          <w:sz w:val="22"/>
          <w:szCs w:val="22"/>
        </w:rPr>
        <w:t xml:space="preserve">Obrót ziemniakami jako roślinami niosącymi ze sobą szczególne ryzyko </w:t>
      </w:r>
      <w:r w:rsidR="00FC6697">
        <w:rPr>
          <w:sz w:val="22"/>
          <w:szCs w:val="22"/>
        </w:rPr>
        <w:t>zawleczenia i rozprzestrzeniania się wielu organizmów kwarantannowych podlega s</w:t>
      </w:r>
      <w:r>
        <w:rPr>
          <w:sz w:val="22"/>
          <w:szCs w:val="22"/>
        </w:rPr>
        <w:t xml:space="preserve">pecjalnym regulacjom prawnym. Bulwy ziemniaków  mogą być wprowadzane i przemieszczane na terytorium </w:t>
      </w:r>
      <w:r w:rsidR="00FC6697">
        <w:rPr>
          <w:sz w:val="22"/>
          <w:szCs w:val="22"/>
        </w:rPr>
        <w:t>państw członkowskich (w tym Polski) jeśli są spełnione następujące warunki i wymagania:</w:t>
      </w:r>
    </w:p>
    <w:p w:rsidR="00FC6697" w:rsidRDefault="00FC6697" w:rsidP="00E268EB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50" w:lineRule="exact"/>
        <w:ind w:left="710" w:hanging="426"/>
        <w:jc w:val="both"/>
        <w:rPr>
          <w:spacing w:val="-22"/>
          <w:sz w:val="22"/>
          <w:szCs w:val="22"/>
        </w:rPr>
      </w:pPr>
      <w:r>
        <w:rPr>
          <w:sz w:val="22"/>
          <w:szCs w:val="22"/>
        </w:rPr>
        <w:t>Podmioty prowadzące uprawę, magazynowanie, sortowanie, pakowanie, przemieszczające lub wprowadzające do obrotu ziemniaki muszą być wpisane do rejestru przedsiębiorców prowadzonego przez Wojewódzkiego Inspektora.</w:t>
      </w:r>
      <w:r w:rsidR="00FD62E2">
        <w:rPr>
          <w:sz w:val="22"/>
          <w:szCs w:val="22"/>
        </w:rPr>
        <w:t xml:space="preserve"> Podmioty dostarczające ziemniaki do zakładów przetwórczych muszą być również wpisane do w/w rejestru. </w:t>
      </w:r>
    </w:p>
    <w:p w:rsidR="00FC6697" w:rsidRDefault="00FC6697" w:rsidP="00E268E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15" w:line="254" w:lineRule="exact"/>
        <w:ind w:left="355" w:hanging="71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Ziemniaki muszą być zaopatrzone w odpowiednie oznakowanie tj</w:t>
      </w:r>
      <w:r w:rsidR="0097154D">
        <w:rPr>
          <w:sz w:val="22"/>
          <w:szCs w:val="22"/>
        </w:rPr>
        <w:t>.</w:t>
      </w:r>
      <w:r>
        <w:rPr>
          <w:sz w:val="22"/>
          <w:szCs w:val="22"/>
        </w:rPr>
        <w:t>:</w:t>
      </w:r>
    </w:p>
    <w:p w:rsidR="00FC6697" w:rsidRDefault="00FC6697" w:rsidP="00E268EB">
      <w:pPr>
        <w:jc w:val="both"/>
        <w:rPr>
          <w:sz w:val="2"/>
          <w:szCs w:val="2"/>
        </w:rPr>
      </w:pPr>
    </w:p>
    <w:p w:rsidR="00FC6697" w:rsidRDefault="00FC6697" w:rsidP="00E268EB">
      <w:pPr>
        <w:numPr>
          <w:ilvl w:val="0"/>
          <w:numId w:val="2"/>
        </w:numPr>
        <w:shd w:val="clear" w:color="auto" w:fill="FFFFFF"/>
        <w:tabs>
          <w:tab w:val="left" w:pos="1042"/>
        </w:tabs>
        <w:spacing w:before="24" w:line="254" w:lineRule="exact"/>
        <w:ind w:left="1042" w:right="5" w:hanging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ziemniaki towarowe w </w:t>
      </w:r>
      <w:r>
        <w:rPr>
          <w:b/>
          <w:bCs/>
          <w:sz w:val="22"/>
          <w:szCs w:val="22"/>
        </w:rPr>
        <w:t xml:space="preserve">etykietę </w:t>
      </w:r>
      <w:r>
        <w:rPr>
          <w:sz w:val="22"/>
          <w:szCs w:val="22"/>
        </w:rPr>
        <w:t>zawierającą numer wpisu do rejestru przedsiębiorców: producenta i kolejnych dystrybutorów oraz nr statystyczny powiatu, na terenie którego ziemniaki były uprawiane (rozporządzenie MRiRW z dnia 14 kwietnia 2004r. w sprawie sposobów oznakowania bulw ziemniaków innych niż sadzeniaki. - Dz.</w:t>
      </w:r>
      <w:r w:rsidR="0097154D">
        <w:rPr>
          <w:sz w:val="22"/>
          <w:szCs w:val="22"/>
        </w:rPr>
        <w:t xml:space="preserve"> </w:t>
      </w:r>
      <w:r>
        <w:rPr>
          <w:sz w:val="22"/>
          <w:szCs w:val="22"/>
        </w:rPr>
        <w:t>U. Nr 83, z dnia 27.04.2004r, poz.</w:t>
      </w:r>
      <w:r w:rsidR="0097154D">
        <w:rPr>
          <w:sz w:val="22"/>
          <w:szCs w:val="22"/>
        </w:rPr>
        <w:t xml:space="preserve"> </w:t>
      </w:r>
      <w:r>
        <w:rPr>
          <w:sz w:val="22"/>
          <w:szCs w:val="22"/>
        </w:rPr>
        <w:t>776). Oznakowania na opakowaniach jednostkowych dokonuje przedsiębiorca we własnym zakresie.</w:t>
      </w:r>
      <w:r w:rsidR="00FD62E2">
        <w:rPr>
          <w:sz w:val="22"/>
          <w:szCs w:val="22"/>
        </w:rPr>
        <w:t xml:space="preserve"> Ziemniaki dostarczane do zakładów przetwórczych również </w:t>
      </w:r>
      <w:r w:rsidR="00892A10">
        <w:rPr>
          <w:sz w:val="22"/>
          <w:szCs w:val="22"/>
        </w:rPr>
        <w:t>muszą być zaopatrzone w w/w etykietę.</w:t>
      </w:r>
    </w:p>
    <w:p w:rsidR="00FC6697" w:rsidRDefault="00FC6697" w:rsidP="00E268EB">
      <w:pPr>
        <w:numPr>
          <w:ilvl w:val="0"/>
          <w:numId w:val="2"/>
        </w:numPr>
        <w:shd w:val="clear" w:color="auto" w:fill="FFFFFF"/>
        <w:tabs>
          <w:tab w:val="left" w:pos="1042"/>
        </w:tabs>
        <w:spacing w:before="149" w:line="254" w:lineRule="exact"/>
        <w:ind w:left="1042" w:hanging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ziemniaki sadzeniaki w </w:t>
      </w:r>
      <w:r>
        <w:rPr>
          <w:b/>
          <w:bCs/>
          <w:sz w:val="22"/>
          <w:szCs w:val="22"/>
        </w:rPr>
        <w:t xml:space="preserve">paszport roślin </w:t>
      </w:r>
      <w:r>
        <w:rPr>
          <w:sz w:val="22"/>
          <w:szCs w:val="22"/>
        </w:rPr>
        <w:t xml:space="preserve">(rozporządzenie MRiRW z dnia 21 luty 2008 r. </w:t>
      </w:r>
      <w:r w:rsidR="0097154D">
        <w:rPr>
          <w:sz w:val="22"/>
          <w:szCs w:val="22"/>
        </w:rPr>
        <w:br/>
      </w:r>
      <w:r>
        <w:rPr>
          <w:sz w:val="22"/>
          <w:szCs w:val="22"/>
        </w:rPr>
        <w:t xml:space="preserve">w sprawie zapobiegania wprowadzaniu i rozprzestrzenianiu się organizmów </w:t>
      </w:r>
      <w:r>
        <w:rPr>
          <w:spacing w:val="-1"/>
          <w:sz w:val="22"/>
          <w:szCs w:val="22"/>
        </w:rPr>
        <w:t>kwarantannowych. -</w:t>
      </w:r>
      <w:r w:rsidR="0097154D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Dz. U. Nr 46, z dnia 17.03.2008 r</w:t>
      </w:r>
      <w:r w:rsidR="0097154D">
        <w:rPr>
          <w:spacing w:val="-1"/>
          <w:sz w:val="22"/>
          <w:szCs w:val="22"/>
        </w:rPr>
        <w:t>.</w:t>
      </w:r>
      <w:r w:rsidR="00BF7CBE">
        <w:rPr>
          <w:spacing w:val="-1"/>
          <w:sz w:val="22"/>
          <w:szCs w:val="22"/>
        </w:rPr>
        <w:t>, poz. 272 ze zm.)</w:t>
      </w:r>
      <w:r>
        <w:rPr>
          <w:spacing w:val="-1"/>
          <w:sz w:val="22"/>
          <w:szCs w:val="22"/>
        </w:rPr>
        <w:t xml:space="preserve"> Paszporty wydawane są w </w:t>
      </w:r>
      <w:r>
        <w:rPr>
          <w:sz w:val="22"/>
          <w:szCs w:val="22"/>
        </w:rPr>
        <w:t>jednostkach Inspekcji Ochrony Roślin i Nasiennictwa.</w:t>
      </w:r>
    </w:p>
    <w:p w:rsidR="004A28BA" w:rsidRPr="004A28BA" w:rsidRDefault="00FC6697" w:rsidP="00E268EB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34" w:line="254" w:lineRule="exact"/>
        <w:ind w:left="709" w:right="5" w:hanging="425"/>
        <w:jc w:val="both"/>
      </w:pPr>
      <w:r>
        <w:rPr>
          <w:spacing w:val="-1"/>
          <w:sz w:val="22"/>
          <w:szCs w:val="22"/>
        </w:rPr>
        <w:t xml:space="preserve">Ziemniaki muszą pochodzić z powiatów wolnych od grzyba </w:t>
      </w:r>
      <w:r>
        <w:rPr>
          <w:i/>
          <w:iCs/>
          <w:spacing w:val="-1"/>
          <w:sz w:val="22"/>
          <w:szCs w:val="22"/>
        </w:rPr>
        <w:t xml:space="preserve">Synchytrium endobioticum </w:t>
      </w:r>
      <w:r w:rsidR="0097154D">
        <w:rPr>
          <w:i/>
          <w:iCs/>
          <w:spacing w:val="-1"/>
          <w:sz w:val="22"/>
          <w:szCs w:val="22"/>
        </w:rPr>
        <w:t>–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raka</w:t>
      </w:r>
      <w:r w:rsidR="0097154D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ziemniaka (rozporządzenie MRiRW z dnia 5 sierpnia 2004 r. w sprawie szczegółowych sposobów postępowania przy zwalczaniu i zapobieganiu rozprzestrzeniania się grzyba</w:t>
      </w:r>
      <w:r w:rsidR="0097154D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Synchytrium endobioticum. </w:t>
      </w:r>
      <w:r>
        <w:rPr>
          <w:sz w:val="22"/>
          <w:szCs w:val="22"/>
        </w:rPr>
        <w:t>-</w:t>
      </w:r>
      <w:r w:rsidR="004A28BA">
        <w:rPr>
          <w:sz w:val="22"/>
          <w:szCs w:val="22"/>
        </w:rPr>
        <w:t xml:space="preserve"> </w:t>
      </w:r>
      <w:r>
        <w:rPr>
          <w:sz w:val="22"/>
          <w:szCs w:val="22"/>
        </w:rPr>
        <w:t>Dz.</w:t>
      </w:r>
      <w:r w:rsidR="004A28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U. Nr 183, z dnia </w:t>
      </w:r>
      <w:r w:rsidR="004A28BA">
        <w:rPr>
          <w:sz w:val="22"/>
          <w:szCs w:val="22"/>
        </w:rPr>
        <w:t>24.08.2004r, poz. 1891 ze zm.).</w:t>
      </w:r>
    </w:p>
    <w:p w:rsidR="00FC6697" w:rsidRDefault="00FC6697" w:rsidP="00E268EB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34" w:line="254" w:lineRule="exact"/>
        <w:ind w:left="709" w:right="5" w:hanging="425"/>
        <w:jc w:val="both"/>
      </w:pPr>
      <w:r>
        <w:rPr>
          <w:sz w:val="22"/>
          <w:szCs w:val="22"/>
        </w:rPr>
        <w:t xml:space="preserve">Ziemniaki pochodzące z powiatów, w których występują patotypy grzyba </w:t>
      </w:r>
      <w:r>
        <w:rPr>
          <w:i/>
          <w:iCs/>
          <w:sz w:val="22"/>
          <w:szCs w:val="22"/>
        </w:rPr>
        <w:t xml:space="preserve">Synchytrium endobioticum - </w:t>
      </w:r>
      <w:r>
        <w:rPr>
          <w:sz w:val="22"/>
          <w:szCs w:val="22"/>
        </w:rPr>
        <w:t xml:space="preserve">raka ziemniaka inne niż 1(D1) - (wałbrzyski, nowotarski, suski, tatrzański, żywiecki), </w:t>
      </w:r>
      <w:r>
        <w:rPr>
          <w:b/>
          <w:bCs/>
          <w:sz w:val="22"/>
          <w:szCs w:val="22"/>
        </w:rPr>
        <w:t xml:space="preserve">nie mogą być przemieszczane </w:t>
      </w:r>
      <w:r>
        <w:rPr>
          <w:sz w:val="22"/>
          <w:szCs w:val="22"/>
        </w:rPr>
        <w:t>do innych powiatów i państw członkowskich.</w:t>
      </w:r>
    </w:p>
    <w:p w:rsidR="00FC6697" w:rsidRDefault="00FC6697" w:rsidP="00E268EB">
      <w:pPr>
        <w:shd w:val="clear" w:color="auto" w:fill="FFFFFF"/>
        <w:spacing w:before="120" w:line="250" w:lineRule="exact"/>
        <w:ind w:left="710" w:right="10" w:hanging="346"/>
        <w:jc w:val="both"/>
      </w:pPr>
      <w:r>
        <w:rPr>
          <w:sz w:val="22"/>
          <w:szCs w:val="22"/>
        </w:rPr>
        <w:t xml:space="preserve">5. Ziemniaki przemieszczane do państw członkowskich muszą być zaopatrzone w </w:t>
      </w:r>
      <w:r w:rsidRPr="00BF7CBE">
        <w:rPr>
          <w:b/>
          <w:sz w:val="22"/>
          <w:szCs w:val="22"/>
        </w:rPr>
        <w:t>zaświadczenie</w:t>
      </w:r>
      <w:r>
        <w:rPr>
          <w:sz w:val="22"/>
          <w:szCs w:val="22"/>
        </w:rPr>
        <w:t xml:space="preserve"> wydane przez Wojewódzkiego Inspektora Ochrony Roślin i Nasiennictwa potwierdzające niewystępowanie w partii bulw ziemniaka bakterii powodujących chorobę bakteriozę pierścieniową ziemniaka.</w:t>
      </w:r>
    </w:p>
    <w:p w:rsidR="00FC6697" w:rsidRPr="00BF7CBE" w:rsidRDefault="00FC6697" w:rsidP="00E268EB">
      <w:pPr>
        <w:shd w:val="clear" w:color="auto" w:fill="FFFFFF"/>
        <w:spacing w:before="120"/>
        <w:ind w:left="365"/>
        <w:jc w:val="both"/>
        <w:rPr>
          <w:color w:val="FF0000"/>
        </w:rPr>
      </w:pPr>
      <w:r w:rsidRPr="00BF7CBE">
        <w:rPr>
          <w:b/>
          <w:bCs/>
          <w:color w:val="FF0000"/>
          <w:sz w:val="22"/>
          <w:szCs w:val="22"/>
        </w:rPr>
        <w:t>Za nieprzestrzeganie powyższych wymogów grożą sankcje karne:</w:t>
      </w:r>
    </w:p>
    <w:p w:rsidR="00FC6697" w:rsidRDefault="00FC6697" w:rsidP="00E268EB">
      <w:pPr>
        <w:shd w:val="clear" w:color="auto" w:fill="FFFFFF"/>
        <w:tabs>
          <w:tab w:val="left" w:pos="715"/>
        </w:tabs>
        <w:spacing w:before="110" w:line="254" w:lineRule="exact"/>
        <w:ind w:left="715" w:right="29" w:hanging="346"/>
        <w:jc w:val="both"/>
      </w:pPr>
      <w:r>
        <w:rPr>
          <w:b/>
          <w:bCs/>
          <w:spacing w:val="-16"/>
          <w:sz w:val="22"/>
          <w:szCs w:val="22"/>
        </w:rPr>
        <w:t>1.</w:t>
      </w:r>
      <w:r w:rsidR="004A28BA">
        <w:rPr>
          <w:b/>
          <w:bCs/>
          <w:sz w:val="22"/>
          <w:szCs w:val="22"/>
        </w:rPr>
        <w:tab/>
        <w:t>na podstawie art</w:t>
      </w:r>
      <w:r>
        <w:rPr>
          <w:b/>
          <w:bCs/>
          <w:sz w:val="22"/>
          <w:szCs w:val="22"/>
        </w:rPr>
        <w:t xml:space="preserve">. 107 ustawy z dnia 18 grudnia 2003 r. o ochronie roślin </w:t>
      </w:r>
      <w:r w:rsidR="004A28BA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(Dz. U. Nr 133</w:t>
      </w:r>
      <w:r w:rsidR="004A28BA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r>
        <w:rPr>
          <w:b/>
          <w:bCs/>
          <w:sz w:val="22"/>
          <w:szCs w:val="22"/>
        </w:rPr>
        <w:t>2008 r., poz. 849 ze zm.) grzywna w drodze mandatu karnego,</w:t>
      </w:r>
    </w:p>
    <w:p w:rsidR="00FC6697" w:rsidRDefault="00FC6697" w:rsidP="00E268EB">
      <w:pPr>
        <w:shd w:val="clear" w:color="auto" w:fill="FFFFFF"/>
        <w:tabs>
          <w:tab w:val="left" w:pos="720"/>
        </w:tabs>
        <w:spacing w:before="120" w:line="250" w:lineRule="exact"/>
        <w:ind w:left="773" w:right="14" w:hanging="418"/>
        <w:jc w:val="both"/>
      </w:pPr>
      <w:r>
        <w:rPr>
          <w:b/>
          <w:bCs/>
          <w:spacing w:val="-11"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na podstawie art. 108 ustawy z dnia 18 grudnia 2003 r. o ochronie roślin (Dz. U. Nr 133</w:t>
      </w:r>
      <w:r>
        <w:rPr>
          <w:b/>
          <w:bCs/>
          <w:sz w:val="22"/>
          <w:szCs w:val="22"/>
        </w:rPr>
        <w:br/>
        <w:t>2008 r., poz. 849 ze zm.) w przypadku wprowadzania do obrotu ziemniaków przez</w:t>
      </w:r>
    </w:p>
    <w:p w:rsidR="00FC6697" w:rsidRDefault="00FC6697" w:rsidP="00E268EB">
      <w:pPr>
        <w:shd w:val="clear" w:color="auto" w:fill="FFFFFF"/>
        <w:ind w:left="715"/>
        <w:jc w:val="both"/>
      </w:pPr>
      <w:r>
        <w:rPr>
          <w:b/>
          <w:bCs/>
          <w:sz w:val="22"/>
          <w:szCs w:val="22"/>
        </w:rPr>
        <w:t>podmiot nie wpisany do rejestru przedsiębiorców opłata sankcyjna w wysokości 2 270 zł.</w:t>
      </w:r>
    </w:p>
    <w:p w:rsidR="00FC6697" w:rsidRDefault="00FC6697" w:rsidP="00E268EB">
      <w:pPr>
        <w:shd w:val="clear" w:color="auto" w:fill="FFFFFF"/>
        <w:spacing w:before="115" w:line="254" w:lineRule="exact"/>
        <w:ind w:left="355" w:right="14"/>
        <w:jc w:val="both"/>
      </w:pPr>
      <w:r>
        <w:rPr>
          <w:b/>
          <w:bCs/>
          <w:sz w:val="22"/>
          <w:szCs w:val="22"/>
        </w:rPr>
        <w:t>Informuje się, że przemieszczane przesyłki na terytorium Polski oraz krajów członkowskich nie spełniające przedmiotowych wymogów są przez służby ochrony roślin państw członkowskich kierowane powrotnie do miejsca pochodzenia.</w:t>
      </w:r>
    </w:p>
    <w:p w:rsidR="00FC6697" w:rsidRPr="00BF7CBE" w:rsidRDefault="004A28BA" w:rsidP="00BF7CBE">
      <w:pPr>
        <w:shd w:val="clear" w:color="auto" w:fill="FFFFFF"/>
        <w:spacing w:before="110" w:line="254" w:lineRule="exact"/>
        <w:ind w:left="365"/>
        <w:jc w:val="both"/>
        <w:rPr>
          <w:sz w:val="22"/>
          <w:szCs w:val="22"/>
          <w:u w:val="single"/>
          <w:lang w:val="en-US"/>
        </w:rPr>
      </w:pPr>
      <w:r>
        <w:rPr>
          <w:sz w:val="22"/>
          <w:szCs w:val="22"/>
        </w:rPr>
        <w:t xml:space="preserve">Szczegółowe informacje można uzyskać w jednostkach Inspekcji Ochrony </w:t>
      </w:r>
      <w:r w:rsidR="00FC6697">
        <w:rPr>
          <w:sz w:val="22"/>
          <w:szCs w:val="22"/>
        </w:rPr>
        <w:t xml:space="preserve">Roślin i Nasiennictwa na terenie całego kraju ( </w:t>
      </w:r>
      <w:hyperlink r:id="rId6" w:history="1">
        <w:r w:rsidR="00FC6697" w:rsidRPr="00BF7CBE">
          <w:rPr>
            <w:color w:val="0070C0"/>
            <w:sz w:val="22"/>
            <w:szCs w:val="22"/>
            <w:u w:val="single"/>
            <w:lang w:val="en-US"/>
          </w:rPr>
          <w:t>www</w:t>
        </w:r>
        <w:r w:rsidR="00FC6697" w:rsidRPr="00BF7CBE">
          <w:rPr>
            <w:color w:val="0070C0"/>
            <w:sz w:val="22"/>
            <w:szCs w:val="22"/>
            <w:u w:val="single"/>
            <w:lang w:val="en-US"/>
          </w:rPr>
          <w:t>.</w:t>
        </w:r>
        <w:r w:rsidR="00FC6697" w:rsidRPr="00BF7CBE">
          <w:rPr>
            <w:color w:val="0070C0"/>
            <w:sz w:val="22"/>
            <w:szCs w:val="22"/>
            <w:u w:val="single"/>
            <w:lang w:val="en-US"/>
          </w:rPr>
          <w:t>piorin.go</w:t>
        </w:r>
        <w:r w:rsidR="00FC6697" w:rsidRPr="00BF7CBE">
          <w:rPr>
            <w:color w:val="0070C0"/>
            <w:sz w:val="22"/>
            <w:szCs w:val="22"/>
            <w:u w:val="single"/>
            <w:lang w:val="en-US"/>
          </w:rPr>
          <w:t>v</w:t>
        </w:r>
        <w:r w:rsidR="00FC6697" w:rsidRPr="00BF7CBE">
          <w:rPr>
            <w:color w:val="0070C0"/>
            <w:sz w:val="22"/>
            <w:szCs w:val="22"/>
            <w:u w:val="single"/>
            <w:lang w:val="en-US"/>
          </w:rPr>
          <w:t>.pl</w:t>
        </w:r>
      </w:hyperlink>
      <w:r w:rsidR="00FC6697">
        <w:rPr>
          <w:sz w:val="22"/>
          <w:szCs w:val="22"/>
          <w:lang w:val="en-US"/>
        </w:rPr>
        <w:t xml:space="preserve"> </w:t>
      </w:r>
      <w:r w:rsidR="00FC6697">
        <w:rPr>
          <w:sz w:val="22"/>
          <w:szCs w:val="22"/>
        </w:rPr>
        <w:t>).</w:t>
      </w:r>
    </w:p>
    <w:p w:rsidR="00B55712" w:rsidRPr="00B55712" w:rsidRDefault="00FC6697" w:rsidP="00E268EB">
      <w:pPr>
        <w:shd w:val="clear" w:color="auto" w:fill="FFFFFF"/>
        <w:spacing w:before="470" w:line="254" w:lineRule="exact"/>
        <w:ind w:left="5750" w:right="422" w:firstLine="350"/>
        <w:jc w:val="both"/>
        <w:rPr>
          <w:spacing w:val="-1"/>
        </w:rPr>
      </w:pPr>
      <w:r w:rsidRPr="00B55712">
        <w:t xml:space="preserve">Wojewódzki Inspektor </w:t>
      </w:r>
      <w:r w:rsidRPr="00B55712">
        <w:rPr>
          <w:spacing w:val="-1"/>
        </w:rPr>
        <w:t>Ochrony</w:t>
      </w:r>
      <w:r w:rsidR="00B55712">
        <w:rPr>
          <w:spacing w:val="-1"/>
        </w:rPr>
        <w:br/>
        <w:t xml:space="preserve">             </w:t>
      </w:r>
      <w:r w:rsidRPr="00B55712">
        <w:rPr>
          <w:spacing w:val="-1"/>
        </w:rPr>
        <w:t xml:space="preserve"> </w:t>
      </w:r>
      <w:r w:rsidR="00B55712">
        <w:rPr>
          <w:spacing w:val="-1"/>
        </w:rPr>
        <w:t xml:space="preserve">    </w:t>
      </w:r>
      <w:r w:rsidRPr="00B55712">
        <w:rPr>
          <w:spacing w:val="-1"/>
        </w:rPr>
        <w:t>Roślin i Nasiennictwa</w:t>
      </w:r>
      <w:r w:rsidR="00B55712" w:rsidRPr="00B55712">
        <w:rPr>
          <w:spacing w:val="-1"/>
        </w:rPr>
        <w:br/>
        <w:t xml:space="preserve">             </w:t>
      </w:r>
      <w:r w:rsidR="00B55712">
        <w:rPr>
          <w:spacing w:val="-1"/>
        </w:rPr>
        <w:t xml:space="preserve">           </w:t>
      </w:r>
      <w:r w:rsidR="00B55712" w:rsidRPr="00B55712">
        <w:rPr>
          <w:spacing w:val="-1"/>
        </w:rPr>
        <w:t>w Katowicach</w:t>
      </w:r>
    </w:p>
    <w:sectPr w:rsidR="00B55712" w:rsidRPr="00B55712">
      <w:type w:val="continuous"/>
      <w:pgSz w:w="11909" w:h="16834"/>
      <w:pgMar w:top="967" w:right="1029" w:bottom="360" w:left="156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34C05C"/>
    <w:lvl w:ilvl="0">
      <w:numFmt w:val="bullet"/>
      <w:lvlText w:val="*"/>
      <w:lvlJc w:val="left"/>
    </w:lvl>
  </w:abstractNum>
  <w:abstractNum w:abstractNumId="1">
    <w:nsid w:val="0B627347"/>
    <w:multiLevelType w:val="singleLevel"/>
    <w:tmpl w:val="E92E40D4"/>
    <w:lvl w:ilvl="0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5A1C2B74"/>
    <w:multiLevelType w:val="hybridMultilevel"/>
    <w:tmpl w:val="6B9A509A"/>
    <w:lvl w:ilvl="0" w:tplc="D02A6940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02566"/>
    <w:rsid w:val="00185E13"/>
    <w:rsid w:val="004A28BA"/>
    <w:rsid w:val="00602566"/>
    <w:rsid w:val="007106F2"/>
    <w:rsid w:val="007F67C2"/>
    <w:rsid w:val="00892A10"/>
    <w:rsid w:val="0097154D"/>
    <w:rsid w:val="00B55712"/>
    <w:rsid w:val="00BE1B5D"/>
    <w:rsid w:val="00BF7CBE"/>
    <w:rsid w:val="00E268EB"/>
    <w:rsid w:val="00FC6697"/>
    <w:rsid w:val="00F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orin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http://www.piorin.gov.pl/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WIORiN</dc:creator>
  <cp:keywords/>
  <dc:description/>
  <cp:lastModifiedBy>justyna_wawrzuta</cp:lastModifiedBy>
  <cp:revision>2</cp:revision>
  <cp:lastPrinted>2012-06-27T12:54:00Z</cp:lastPrinted>
  <dcterms:created xsi:type="dcterms:W3CDTF">2012-07-31T06:45:00Z</dcterms:created>
  <dcterms:modified xsi:type="dcterms:W3CDTF">2012-07-31T06:45:00Z</dcterms:modified>
</cp:coreProperties>
</file>